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55" w:rsidRPr="006F2BB0" w:rsidRDefault="00EB3955" w:rsidP="009B0D08">
      <w:pPr>
        <w:pStyle w:val="Heading4"/>
        <w:spacing w:before="0" w:beforeAutospacing="0" w:after="0" w:afterAutospacing="0"/>
        <w:rPr>
          <w:rFonts w:asciiTheme="minorHAnsi" w:hAnsiTheme="minorHAnsi" w:cstheme="minorHAnsi"/>
          <w:b w:val="0"/>
          <w:sz w:val="22"/>
          <w:szCs w:val="22"/>
        </w:rPr>
      </w:pPr>
      <w:r w:rsidRPr="006F2BB0">
        <w:rPr>
          <w:rFonts w:asciiTheme="minorHAnsi" w:hAnsiTheme="minorHAnsi" w:cstheme="minorHAnsi"/>
          <w:b w:val="0"/>
          <w:sz w:val="22"/>
          <w:szCs w:val="22"/>
        </w:rPr>
        <w:t>[</w:t>
      </w:r>
      <w:r w:rsidR="006F2BB0" w:rsidRPr="006F2BB0">
        <w:rPr>
          <w:rFonts w:asciiTheme="minorHAnsi" w:hAnsiTheme="minorHAnsi" w:cstheme="minorHAnsi"/>
          <w:b w:val="0"/>
          <w:sz w:val="22"/>
          <w:szCs w:val="22"/>
        </w:rPr>
        <w:t xml:space="preserve">THE PURPOSE OF THIS </w:t>
      </w:r>
      <w:r w:rsidR="006F2BB0" w:rsidRPr="00AB7BA9">
        <w:rPr>
          <w:rFonts w:asciiTheme="minorHAnsi" w:hAnsiTheme="minorHAnsi" w:cstheme="minorHAnsi"/>
          <w:sz w:val="22"/>
          <w:szCs w:val="22"/>
        </w:rPr>
        <w:t>OPTIONAL</w:t>
      </w:r>
      <w:r w:rsidR="006F2BB0" w:rsidRPr="006F2BB0">
        <w:rPr>
          <w:rFonts w:asciiTheme="minorHAnsi" w:hAnsiTheme="minorHAnsi" w:cstheme="minorHAnsi"/>
          <w:b w:val="0"/>
          <w:sz w:val="22"/>
          <w:szCs w:val="22"/>
        </w:rPr>
        <w:t xml:space="preserve"> TEMPLATE IS TO HELP CLARIFY FOR</w:t>
      </w:r>
      <w:r w:rsidR="008E067C" w:rsidRPr="006F2BB0">
        <w:rPr>
          <w:rFonts w:asciiTheme="minorHAnsi" w:hAnsiTheme="minorHAnsi" w:cstheme="minorHAnsi"/>
          <w:b w:val="0"/>
          <w:sz w:val="22"/>
          <w:szCs w:val="22"/>
        </w:rPr>
        <w:t xml:space="preserve"> </w:t>
      </w:r>
      <w:r w:rsidR="006F2BB0" w:rsidRPr="006F2BB0">
        <w:rPr>
          <w:rFonts w:asciiTheme="minorHAnsi" w:hAnsiTheme="minorHAnsi" w:cstheme="minorHAnsi"/>
          <w:b w:val="0"/>
          <w:sz w:val="22"/>
          <w:szCs w:val="22"/>
        </w:rPr>
        <w:t>DEPARTMENT, COLLEGE, AND UNIVERSITY-LEVEL REVIEWERS</w:t>
      </w:r>
      <w:r w:rsidR="008E067C" w:rsidRPr="006F2BB0">
        <w:rPr>
          <w:rFonts w:asciiTheme="minorHAnsi" w:hAnsiTheme="minorHAnsi" w:cstheme="minorHAnsi"/>
          <w:b w:val="0"/>
          <w:sz w:val="22"/>
          <w:szCs w:val="22"/>
        </w:rPr>
        <w:t xml:space="preserve"> HOW THE CURRENT WORKLOAD WILL </w:t>
      </w:r>
      <w:r w:rsidR="006F2BB0" w:rsidRPr="006F2BB0">
        <w:rPr>
          <w:rFonts w:asciiTheme="minorHAnsi" w:hAnsiTheme="minorHAnsi" w:cstheme="minorHAnsi"/>
          <w:b w:val="0"/>
          <w:sz w:val="22"/>
          <w:szCs w:val="22"/>
        </w:rPr>
        <w:t xml:space="preserve">ADJUST TO </w:t>
      </w:r>
      <w:r w:rsidR="008E067C" w:rsidRPr="006F2BB0">
        <w:rPr>
          <w:rFonts w:asciiTheme="minorHAnsi" w:hAnsiTheme="minorHAnsi" w:cstheme="minorHAnsi"/>
          <w:b w:val="0"/>
          <w:sz w:val="22"/>
          <w:szCs w:val="22"/>
        </w:rPr>
        <w:t>BECOME</w:t>
      </w:r>
      <w:r w:rsidR="006F2BB0" w:rsidRPr="006F2BB0">
        <w:rPr>
          <w:rFonts w:asciiTheme="minorHAnsi" w:hAnsiTheme="minorHAnsi" w:cstheme="minorHAnsi"/>
          <w:b w:val="0"/>
          <w:sz w:val="22"/>
          <w:szCs w:val="22"/>
        </w:rPr>
        <w:t xml:space="preserve"> 0.5FTE</w:t>
      </w:r>
      <w:r w:rsidR="008E067C" w:rsidRPr="006F2BB0">
        <w:rPr>
          <w:rFonts w:asciiTheme="minorHAnsi" w:hAnsiTheme="minorHAnsi" w:cstheme="minorHAnsi"/>
          <w:b w:val="0"/>
          <w:sz w:val="22"/>
          <w:szCs w:val="22"/>
        </w:rPr>
        <w:t>].</w:t>
      </w:r>
    </w:p>
    <w:p w:rsidR="004610D3" w:rsidRPr="006F2BB0" w:rsidRDefault="00EB3955" w:rsidP="009B0D08">
      <w:pPr>
        <w:pStyle w:val="Heading4"/>
        <w:spacing w:before="0" w:beforeAutospacing="0" w:after="0" w:afterAutospacing="0"/>
        <w:rPr>
          <w:rFonts w:asciiTheme="minorHAnsi" w:hAnsiTheme="minorHAnsi" w:cstheme="minorHAnsi"/>
          <w:b w:val="0"/>
          <w:sz w:val="22"/>
          <w:szCs w:val="22"/>
        </w:rPr>
      </w:pPr>
      <w:r w:rsidRPr="006F2BB0">
        <w:rPr>
          <w:rFonts w:asciiTheme="minorHAnsi" w:hAnsiTheme="minorHAnsi" w:cstheme="minorHAnsi"/>
          <w:b w:val="0"/>
          <w:sz w:val="22"/>
          <w:szCs w:val="22"/>
        </w:rPr>
        <w:t xml:space="preserve"> </w:t>
      </w:r>
    </w:p>
    <w:p w:rsidR="00EB3955" w:rsidRPr="00EB3955" w:rsidRDefault="00EB3955" w:rsidP="00DF7295">
      <w:pPr>
        <w:pStyle w:val="Heading4"/>
        <w:tabs>
          <w:tab w:val="left" w:pos="1570"/>
        </w:tabs>
        <w:spacing w:before="0" w:beforeAutospacing="0" w:after="0" w:afterAutospacing="0"/>
        <w:rPr>
          <w:rFonts w:asciiTheme="minorHAnsi" w:hAnsiTheme="minorHAnsi" w:cstheme="minorHAnsi"/>
          <w:sz w:val="22"/>
          <w:szCs w:val="22"/>
        </w:rPr>
      </w:pPr>
      <w:r w:rsidRPr="00EB3955">
        <w:rPr>
          <w:rFonts w:asciiTheme="minorHAnsi" w:hAnsiTheme="minorHAnsi" w:cstheme="minorHAnsi"/>
          <w:sz w:val="22"/>
          <w:szCs w:val="22"/>
        </w:rPr>
        <w:t>Overview - Percent Faculty Responsibilities by Realm</w:t>
      </w:r>
    </w:p>
    <w:p w:rsidR="00EB3955" w:rsidRPr="00EB3955" w:rsidRDefault="00EB3955" w:rsidP="00DF7295">
      <w:pPr>
        <w:pStyle w:val="Heading4"/>
        <w:tabs>
          <w:tab w:val="left" w:pos="1570"/>
        </w:tabs>
        <w:spacing w:before="0" w:beforeAutospacing="0" w:after="0" w:after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475"/>
        <w:gridCol w:w="1440"/>
        <w:gridCol w:w="1435"/>
      </w:tblGrid>
      <w:tr w:rsidR="00EB3955" w:rsidTr="008E067C">
        <w:tc>
          <w:tcPr>
            <w:tcW w:w="6475" w:type="dxa"/>
          </w:tcPr>
          <w:p w:rsidR="00EB3955" w:rsidRDefault="00EB3955" w:rsidP="00DF7295">
            <w:pPr>
              <w:pStyle w:val="Heading4"/>
              <w:tabs>
                <w:tab w:val="left" w:pos="1570"/>
              </w:tabs>
              <w:spacing w:before="0" w:beforeAutospacing="0" w:after="0" w:afterAutospacing="0"/>
              <w:outlineLvl w:val="3"/>
              <w:rPr>
                <w:rFonts w:asciiTheme="minorHAnsi" w:hAnsiTheme="minorHAnsi" w:cstheme="minorHAnsi"/>
                <w:b w:val="0"/>
                <w:sz w:val="22"/>
                <w:szCs w:val="22"/>
              </w:rPr>
            </w:pPr>
          </w:p>
        </w:tc>
        <w:tc>
          <w:tcPr>
            <w:tcW w:w="1440" w:type="dxa"/>
          </w:tcPr>
          <w:p w:rsidR="00EB3955" w:rsidRPr="00EB3955" w:rsidRDefault="00EB3955" w:rsidP="00EB3955">
            <w:pPr>
              <w:pStyle w:val="Heading4"/>
              <w:tabs>
                <w:tab w:val="left" w:pos="1570"/>
              </w:tabs>
              <w:spacing w:before="0" w:beforeAutospacing="0" w:after="0" w:afterAutospacing="0"/>
              <w:jc w:val="center"/>
              <w:outlineLvl w:val="3"/>
              <w:rPr>
                <w:rFonts w:asciiTheme="minorHAnsi" w:hAnsiTheme="minorHAnsi" w:cstheme="minorHAnsi"/>
                <w:sz w:val="22"/>
                <w:szCs w:val="22"/>
              </w:rPr>
            </w:pPr>
            <w:r w:rsidRPr="00EB3955">
              <w:rPr>
                <w:rFonts w:asciiTheme="minorHAnsi" w:hAnsiTheme="minorHAnsi" w:cstheme="minorHAnsi"/>
                <w:sz w:val="22"/>
                <w:szCs w:val="22"/>
              </w:rPr>
              <w:t>Current</w:t>
            </w:r>
          </w:p>
        </w:tc>
        <w:tc>
          <w:tcPr>
            <w:tcW w:w="1435" w:type="dxa"/>
          </w:tcPr>
          <w:p w:rsidR="00EB3955" w:rsidRPr="00EB3955" w:rsidRDefault="00EB3955" w:rsidP="00EB3955">
            <w:pPr>
              <w:pStyle w:val="Heading4"/>
              <w:tabs>
                <w:tab w:val="left" w:pos="1570"/>
              </w:tabs>
              <w:spacing w:before="0" w:beforeAutospacing="0" w:after="0" w:afterAutospacing="0"/>
              <w:jc w:val="center"/>
              <w:outlineLvl w:val="3"/>
              <w:rPr>
                <w:rFonts w:asciiTheme="minorHAnsi" w:hAnsiTheme="minorHAnsi" w:cstheme="minorHAnsi"/>
                <w:sz w:val="22"/>
                <w:szCs w:val="22"/>
              </w:rPr>
            </w:pPr>
            <w:r w:rsidRPr="00EB3955">
              <w:rPr>
                <w:rFonts w:asciiTheme="minorHAnsi" w:hAnsiTheme="minorHAnsi" w:cstheme="minorHAnsi"/>
                <w:sz w:val="22"/>
                <w:szCs w:val="22"/>
              </w:rPr>
              <w:t>In Phased Retirement</w:t>
            </w:r>
            <w:r w:rsidR="00E57BC3">
              <w:rPr>
                <w:rFonts w:asciiTheme="minorHAnsi" w:hAnsiTheme="minorHAnsi" w:cstheme="minorHAnsi"/>
                <w:sz w:val="22"/>
                <w:szCs w:val="22"/>
              </w:rPr>
              <w:t>*</w:t>
            </w:r>
          </w:p>
        </w:tc>
      </w:tr>
      <w:tr w:rsidR="00EB3955" w:rsidTr="008E067C">
        <w:tc>
          <w:tcPr>
            <w:tcW w:w="6475" w:type="dxa"/>
          </w:tcPr>
          <w:p w:rsidR="00EB3955" w:rsidRDefault="00EB3955" w:rsidP="00DF7295">
            <w:pPr>
              <w:pStyle w:val="Heading4"/>
              <w:tabs>
                <w:tab w:val="left" w:pos="1570"/>
              </w:tabs>
              <w:spacing w:before="0" w:beforeAutospacing="0" w:after="0" w:afterAutospacing="0"/>
              <w:outlineLvl w:val="3"/>
              <w:rPr>
                <w:rFonts w:asciiTheme="minorHAnsi" w:hAnsiTheme="minorHAnsi" w:cstheme="minorHAnsi"/>
                <w:b w:val="0"/>
                <w:sz w:val="22"/>
                <w:szCs w:val="22"/>
              </w:rPr>
            </w:pPr>
            <w:r>
              <w:rPr>
                <w:rFonts w:asciiTheme="minorHAnsi" w:hAnsiTheme="minorHAnsi" w:cstheme="minorHAnsi"/>
                <w:b w:val="0"/>
                <w:sz w:val="22"/>
                <w:szCs w:val="22"/>
              </w:rPr>
              <w:t>Teaching and Mentoring of Undergraduate and Graduate Students</w:t>
            </w:r>
          </w:p>
        </w:tc>
        <w:tc>
          <w:tcPr>
            <w:tcW w:w="1440" w:type="dxa"/>
          </w:tcPr>
          <w:p w:rsidR="00EB3955" w:rsidRDefault="00EB3955" w:rsidP="002A7AE6">
            <w:pPr>
              <w:pStyle w:val="Heading4"/>
              <w:tabs>
                <w:tab w:val="left" w:pos="1570"/>
              </w:tabs>
              <w:spacing w:before="0" w:beforeAutospacing="0" w:after="0" w:afterAutospacing="0"/>
              <w:jc w:val="center"/>
              <w:outlineLvl w:val="3"/>
              <w:rPr>
                <w:rFonts w:asciiTheme="minorHAnsi" w:hAnsiTheme="minorHAnsi" w:cstheme="minorHAnsi"/>
                <w:b w:val="0"/>
                <w:sz w:val="22"/>
                <w:szCs w:val="22"/>
              </w:rPr>
            </w:pPr>
            <w:bookmarkStart w:id="0" w:name="_GoBack"/>
            <w:bookmarkEnd w:id="0"/>
          </w:p>
        </w:tc>
        <w:tc>
          <w:tcPr>
            <w:tcW w:w="1435" w:type="dxa"/>
          </w:tcPr>
          <w:p w:rsidR="00EB3955" w:rsidRDefault="00EB3955" w:rsidP="00DF7295">
            <w:pPr>
              <w:pStyle w:val="Heading4"/>
              <w:tabs>
                <w:tab w:val="left" w:pos="1570"/>
              </w:tabs>
              <w:spacing w:before="0" w:beforeAutospacing="0" w:after="0" w:afterAutospacing="0"/>
              <w:outlineLvl w:val="3"/>
              <w:rPr>
                <w:rFonts w:asciiTheme="minorHAnsi" w:hAnsiTheme="minorHAnsi" w:cstheme="minorHAnsi"/>
                <w:b w:val="0"/>
                <w:sz w:val="22"/>
                <w:szCs w:val="22"/>
              </w:rPr>
            </w:pPr>
          </w:p>
        </w:tc>
      </w:tr>
      <w:tr w:rsidR="00EB3955" w:rsidTr="008E067C">
        <w:tc>
          <w:tcPr>
            <w:tcW w:w="6475" w:type="dxa"/>
          </w:tcPr>
          <w:p w:rsidR="00EB3955" w:rsidRDefault="00EB3955" w:rsidP="00DF7295">
            <w:pPr>
              <w:pStyle w:val="Heading4"/>
              <w:tabs>
                <w:tab w:val="left" w:pos="1570"/>
              </w:tabs>
              <w:spacing w:before="0" w:beforeAutospacing="0" w:after="0" w:afterAutospacing="0"/>
              <w:outlineLvl w:val="3"/>
              <w:rPr>
                <w:rFonts w:asciiTheme="minorHAnsi" w:hAnsiTheme="minorHAnsi" w:cstheme="minorHAnsi"/>
                <w:b w:val="0"/>
                <w:sz w:val="22"/>
                <w:szCs w:val="22"/>
              </w:rPr>
            </w:pPr>
            <w:r>
              <w:rPr>
                <w:rFonts w:asciiTheme="minorHAnsi" w:hAnsiTheme="minorHAnsi" w:cstheme="minorHAnsi"/>
                <w:b w:val="0"/>
                <w:sz w:val="22"/>
                <w:szCs w:val="22"/>
              </w:rPr>
              <w:t xml:space="preserve">Discovery of Knowledge through Discipline-Guided Inquiry </w:t>
            </w:r>
          </w:p>
        </w:tc>
        <w:tc>
          <w:tcPr>
            <w:tcW w:w="1440" w:type="dxa"/>
          </w:tcPr>
          <w:p w:rsidR="00EB3955" w:rsidRDefault="00EB3955" w:rsidP="00DF7295">
            <w:pPr>
              <w:pStyle w:val="Heading4"/>
              <w:tabs>
                <w:tab w:val="left" w:pos="1570"/>
              </w:tabs>
              <w:spacing w:before="0" w:beforeAutospacing="0" w:after="0" w:afterAutospacing="0"/>
              <w:outlineLvl w:val="3"/>
              <w:rPr>
                <w:rFonts w:asciiTheme="minorHAnsi" w:hAnsiTheme="minorHAnsi" w:cstheme="minorHAnsi"/>
                <w:b w:val="0"/>
                <w:sz w:val="22"/>
                <w:szCs w:val="22"/>
              </w:rPr>
            </w:pPr>
          </w:p>
        </w:tc>
        <w:tc>
          <w:tcPr>
            <w:tcW w:w="1435" w:type="dxa"/>
          </w:tcPr>
          <w:p w:rsidR="00EB3955" w:rsidRDefault="00EB3955" w:rsidP="00DF7295">
            <w:pPr>
              <w:pStyle w:val="Heading4"/>
              <w:tabs>
                <w:tab w:val="left" w:pos="1570"/>
              </w:tabs>
              <w:spacing w:before="0" w:beforeAutospacing="0" w:after="0" w:afterAutospacing="0"/>
              <w:outlineLvl w:val="3"/>
              <w:rPr>
                <w:rFonts w:asciiTheme="minorHAnsi" w:hAnsiTheme="minorHAnsi" w:cstheme="minorHAnsi"/>
                <w:b w:val="0"/>
                <w:sz w:val="22"/>
                <w:szCs w:val="22"/>
              </w:rPr>
            </w:pPr>
          </w:p>
        </w:tc>
      </w:tr>
      <w:tr w:rsidR="00EB3955" w:rsidTr="008E067C">
        <w:tc>
          <w:tcPr>
            <w:tcW w:w="6475" w:type="dxa"/>
          </w:tcPr>
          <w:p w:rsidR="00EB3955" w:rsidRDefault="00EB3955" w:rsidP="00DF7295">
            <w:pPr>
              <w:pStyle w:val="Heading4"/>
              <w:tabs>
                <w:tab w:val="left" w:pos="1570"/>
              </w:tabs>
              <w:spacing w:before="0" w:beforeAutospacing="0" w:after="0" w:afterAutospacing="0"/>
              <w:outlineLvl w:val="3"/>
              <w:rPr>
                <w:rFonts w:asciiTheme="minorHAnsi" w:hAnsiTheme="minorHAnsi" w:cstheme="minorHAnsi"/>
                <w:b w:val="0"/>
                <w:sz w:val="22"/>
                <w:szCs w:val="22"/>
              </w:rPr>
            </w:pPr>
            <w:r>
              <w:rPr>
                <w:rFonts w:asciiTheme="minorHAnsi" w:hAnsiTheme="minorHAnsi" w:cstheme="minorHAnsi"/>
                <w:b w:val="0"/>
                <w:sz w:val="22"/>
                <w:szCs w:val="22"/>
              </w:rPr>
              <w:t>Creative Artistry and Literature</w:t>
            </w:r>
          </w:p>
        </w:tc>
        <w:tc>
          <w:tcPr>
            <w:tcW w:w="1440" w:type="dxa"/>
          </w:tcPr>
          <w:p w:rsidR="00EB3955" w:rsidRDefault="00EB3955" w:rsidP="00DF7295">
            <w:pPr>
              <w:pStyle w:val="Heading4"/>
              <w:tabs>
                <w:tab w:val="left" w:pos="1570"/>
              </w:tabs>
              <w:spacing w:before="0" w:beforeAutospacing="0" w:after="0" w:afterAutospacing="0"/>
              <w:outlineLvl w:val="3"/>
              <w:rPr>
                <w:rFonts w:asciiTheme="minorHAnsi" w:hAnsiTheme="minorHAnsi" w:cstheme="minorHAnsi"/>
                <w:b w:val="0"/>
                <w:sz w:val="22"/>
                <w:szCs w:val="22"/>
              </w:rPr>
            </w:pPr>
          </w:p>
        </w:tc>
        <w:tc>
          <w:tcPr>
            <w:tcW w:w="1435" w:type="dxa"/>
          </w:tcPr>
          <w:p w:rsidR="00EB3955" w:rsidRDefault="00EB3955" w:rsidP="00DF7295">
            <w:pPr>
              <w:pStyle w:val="Heading4"/>
              <w:tabs>
                <w:tab w:val="left" w:pos="1570"/>
              </w:tabs>
              <w:spacing w:before="0" w:beforeAutospacing="0" w:after="0" w:afterAutospacing="0"/>
              <w:outlineLvl w:val="3"/>
              <w:rPr>
                <w:rFonts w:asciiTheme="minorHAnsi" w:hAnsiTheme="minorHAnsi" w:cstheme="minorHAnsi"/>
                <w:b w:val="0"/>
                <w:sz w:val="22"/>
                <w:szCs w:val="22"/>
              </w:rPr>
            </w:pPr>
          </w:p>
        </w:tc>
      </w:tr>
      <w:tr w:rsidR="00EB3955" w:rsidTr="008E067C">
        <w:tc>
          <w:tcPr>
            <w:tcW w:w="6475" w:type="dxa"/>
          </w:tcPr>
          <w:p w:rsidR="00EB3955" w:rsidRDefault="00EB3955" w:rsidP="00DF7295">
            <w:pPr>
              <w:pStyle w:val="Heading4"/>
              <w:tabs>
                <w:tab w:val="left" w:pos="1570"/>
              </w:tabs>
              <w:spacing w:before="0" w:beforeAutospacing="0" w:after="0" w:afterAutospacing="0"/>
              <w:outlineLvl w:val="3"/>
              <w:rPr>
                <w:rFonts w:asciiTheme="minorHAnsi" w:hAnsiTheme="minorHAnsi" w:cstheme="minorHAnsi"/>
                <w:b w:val="0"/>
                <w:sz w:val="22"/>
                <w:szCs w:val="22"/>
              </w:rPr>
            </w:pPr>
            <w:r>
              <w:rPr>
                <w:rFonts w:asciiTheme="minorHAnsi" w:hAnsiTheme="minorHAnsi" w:cstheme="minorHAnsi"/>
                <w:b w:val="0"/>
                <w:sz w:val="22"/>
                <w:szCs w:val="22"/>
              </w:rPr>
              <w:t>Technological and Managerial Innovation</w:t>
            </w:r>
          </w:p>
        </w:tc>
        <w:tc>
          <w:tcPr>
            <w:tcW w:w="1440" w:type="dxa"/>
          </w:tcPr>
          <w:p w:rsidR="00EB3955" w:rsidRDefault="00EB3955" w:rsidP="00DF7295">
            <w:pPr>
              <w:pStyle w:val="Heading4"/>
              <w:tabs>
                <w:tab w:val="left" w:pos="1570"/>
              </w:tabs>
              <w:spacing w:before="0" w:beforeAutospacing="0" w:after="0" w:afterAutospacing="0"/>
              <w:outlineLvl w:val="3"/>
              <w:rPr>
                <w:rFonts w:asciiTheme="minorHAnsi" w:hAnsiTheme="minorHAnsi" w:cstheme="minorHAnsi"/>
                <w:b w:val="0"/>
                <w:sz w:val="22"/>
                <w:szCs w:val="22"/>
              </w:rPr>
            </w:pPr>
          </w:p>
        </w:tc>
        <w:tc>
          <w:tcPr>
            <w:tcW w:w="1435" w:type="dxa"/>
          </w:tcPr>
          <w:p w:rsidR="00EB3955" w:rsidRDefault="00EB3955" w:rsidP="00DF7295">
            <w:pPr>
              <w:pStyle w:val="Heading4"/>
              <w:tabs>
                <w:tab w:val="left" w:pos="1570"/>
              </w:tabs>
              <w:spacing w:before="0" w:beforeAutospacing="0" w:after="0" w:afterAutospacing="0"/>
              <w:outlineLvl w:val="3"/>
              <w:rPr>
                <w:rFonts w:asciiTheme="minorHAnsi" w:hAnsiTheme="minorHAnsi" w:cstheme="minorHAnsi"/>
                <w:b w:val="0"/>
                <w:sz w:val="22"/>
                <w:szCs w:val="22"/>
              </w:rPr>
            </w:pPr>
          </w:p>
        </w:tc>
      </w:tr>
      <w:tr w:rsidR="00EB3955" w:rsidTr="008E067C">
        <w:tc>
          <w:tcPr>
            <w:tcW w:w="6475" w:type="dxa"/>
          </w:tcPr>
          <w:p w:rsidR="00EB3955" w:rsidRDefault="00EB3955" w:rsidP="00DF7295">
            <w:pPr>
              <w:pStyle w:val="Heading4"/>
              <w:tabs>
                <w:tab w:val="left" w:pos="1570"/>
              </w:tabs>
              <w:spacing w:before="0" w:beforeAutospacing="0" w:after="0" w:afterAutospacing="0"/>
              <w:outlineLvl w:val="3"/>
              <w:rPr>
                <w:rFonts w:asciiTheme="minorHAnsi" w:hAnsiTheme="minorHAnsi" w:cstheme="minorHAnsi"/>
                <w:b w:val="0"/>
                <w:sz w:val="22"/>
                <w:szCs w:val="22"/>
              </w:rPr>
            </w:pPr>
            <w:r>
              <w:rPr>
                <w:rFonts w:asciiTheme="minorHAnsi" w:hAnsiTheme="minorHAnsi" w:cstheme="minorHAnsi"/>
                <w:b w:val="0"/>
                <w:sz w:val="22"/>
                <w:szCs w:val="22"/>
              </w:rPr>
              <w:t>Extension and Engagement with Constituencies outside the University</w:t>
            </w:r>
          </w:p>
        </w:tc>
        <w:tc>
          <w:tcPr>
            <w:tcW w:w="1440" w:type="dxa"/>
          </w:tcPr>
          <w:p w:rsidR="00EB3955" w:rsidRDefault="00EB3955" w:rsidP="00DF7295">
            <w:pPr>
              <w:pStyle w:val="Heading4"/>
              <w:tabs>
                <w:tab w:val="left" w:pos="1570"/>
              </w:tabs>
              <w:spacing w:before="0" w:beforeAutospacing="0" w:after="0" w:afterAutospacing="0"/>
              <w:outlineLvl w:val="3"/>
              <w:rPr>
                <w:rFonts w:asciiTheme="minorHAnsi" w:hAnsiTheme="minorHAnsi" w:cstheme="minorHAnsi"/>
                <w:b w:val="0"/>
                <w:sz w:val="22"/>
                <w:szCs w:val="22"/>
              </w:rPr>
            </w:pPr>
          </w:p>
        </w:tc>
        <w:tc>
          <w:tcPr>
            <w:tcW w:w="1435" w:type="dxa"/>
          </w:tcPr>
          <w:p w:rsidR="00EB3955" w:rsidRDefault="00EB3955" w:rsidP="00DF7295">
            <w:pPr>
              <w:pStyle w:val="Heading4"/>
              <w:tabs>
                <w:tab w:val="left" w:pos="1570"/>
              </w:tabs>
              <w:spacing w:before="0" w:beforeAutospacing="0" w:after="0" w:afterAutospacing="0"/>
              <w:outlineLvl w:val="3"/>
              <w:rPr>
                <w:rFonts w:asciiTheme="minorHAnsi" w:hAnsiTheme="minorHAnsi" w:cstheme="minorHAnsi"/>
                <w:b w:val="0"/>
                <w:sz w:val="22"/>
                <w:szCs w:val="22"/>
              </w:rPr>
            </w:pPr>
          </w:p>
        </w:tc>
      </w:tr>
      <w:tr w:rsidR="00EB3955" w:rsidTr="008E067C">
        <w:tc>
          <w:tcPr>
            <w:tcW w:w="6475" w:type="dxa"/>
          </w:tcPr>
          <w:p w:rsidR="00EB3955" w:rsidRDefault="00EB3955" w:rsidP="00DF7295">
            <w:pPr>
              <w:pStyle w:val="Heading4"/>
              <w:tabs>
                <w:tab w:val="left" w:pos="1570"/>
              </w:tabs>
              <w:spacing w:before="0" w:beforeAutospacing="0" w:after="0" w:afterAutospacing="0"/>
              <w:outlineLvl w:val="3"/>
              <w:rPr>
                <w:rFonts w:asciiTheme="minorHAnsi" w:hAnsiTheme="minorHAnsi" w:cstheme="minorHAnsi"/>
                <w:b w:val="0"/>
                <w:sz w:val="22"/>
                <w:szCs w:val="22"/>
              </w:rPr>
            </w:pPr>
            <w:r>
              <w:rPr>
                <w:rFonts w:asciiTheme="minorHAnsi" w:hAnsiTheme="minorHAnsi" w:cstheme="minorHAnsi"/>
                <w:b w:val="0"/>
                <w:sz w:val="22"/>
                <w:szCs w:val="22"/>
              </w:rPr>
              <w:t>Service to the University and Professional Societies</w:t>
            </w:r>
          </w:p>
        </w:tc>
        <w:tc>
          <w:tcPr>
            <w:tcW w:w="1440" w:type="dxa"/>
          </w:tcPr>
          <w:p w:rsidR="00EB3955" w:rsidRDefault="00EB3955" w:rsidP="00DF7295">
            <w:pPr>
              <w:pStyle w:val="Heading4"/>
              <w:tabs>
                <w:tab w:val="left" w:pos="1570"/>
              </w:tabs>
              <w:spacing w:before="0" w:beforeAutospacing="0" w:after="0" w:afterAutospacing="0"/>
              <w:outlineLvl w:val="3"/>
              <w:rPr>
                <w:rFonts w:asciiTheme="minorHAnsi" w:hAnsiTheme="minorHAnsi" w:cstheme="minorHAnsi"/>
                <w:b w:val="0"/>
                <w:sz w:val="22"/>
                <w:szCs w:val="22"/>
              </w:rPr>
            </w:pPr>
          </w:p>
        </w:tc>
        <w:tc>
          <w:tcPr>
            <w:tcW w:w="1435" w:type="dxa"/>
          </w:tcPr>
          <w:p w:rsidR="00EB3955" w:rsidRDefault="00EB3955" w:rsidP="00DF7295">
            <w:pPr>
              <w:pStyle w:val="Heading4"/>
              <w:tabs>
                <w:tab w:val="left" w:pos="1570"/>
              </w:tabs>
              <w:spacing w:before="0" w:beforeAutospacing="0" w:after="0" w:afterAutospacing="0"/>
              <w:outlineLvl w:val="3"/>
              <w:rPr>
                <w:rFonts w:asciiTheme="minorHAnsi" w:hAnsiTheme="minorHAnsi" w:cstheme="minorHAnsi"/>
                <w:b w:val="0"/>
                <w:sz w:val="22"/>
                <w:szCs w:val="22"/>
              </w:rPr>
            </w:pPr>
          </w:p>
        </w:tc>
      </w:tr>
      <w:tr w:rsidR="00EB3955" w:rsidTr="008E067C">
        <w:tc>
          <w:tcPr>
            <w:tcW w:w="6475" w:type="dxa"/>
          </w:tcPr>
          <w:p w:rsidR="00EB3955" w:rsidRDefault="00EB3955" w:rsidP="00EB3955">
            <w:pPr>
              <w:pStyle w:val="Heading4"/>
              <w:tabs>
                <w:tab w:val="left" w:pos="1570"/>
              </w:tabs>
              <w:spacing w:before="0" w:beforeAutospacing="0" w:after="0" w:afterAutospacing="0"/>
              <w:jc w:val="right"/>
              <w:outlineLvl w:val="3"/>
              <w:rPr>
                <w:rFonts w:asciiTheme="minorHAnsi" w:hAnsiTheme="minorHAnsi" w:cstheme="minorHAnsi"/>
                <w:b w:val="0"/>
                <w:sz w:val="22"/>
                <w:szCs w:val="22"/>
              </w:rPr>
            </w:pPr>
            <w:r>
              <w:rPr>
                <w:rFonts w:asciiTheme="minorHAnsi" w:hAnsiTheme="minorHAnsi" w:cstheme="minorHAnsi"/>
                <w:b w:val="0"/>
                <w:sz w:val="22"/>
                <w:szCs w:val="22"/>
              </w:rPr>
              <w:t>SUM OF EFFORT</w:t>
            </w:r>
          </w:p>
        </w:tc>
        <w:tc>
          <w:tcPr>
            <w:tcW w:w="1440" w:type="dxa"/>
          </w:tcPr>
          <w:p w:rsidR="00EB3955" w:rsidRDefault="00EB3955" w:rsidP="00EB3955">
            <w:pPr>
              <w:pStyle w:val="Heading4"/>
              <w:tabs>
                <w:tab w:val="left" w:pos="1570"/>
              </w:tabs>
              <w:spacing w:before="0" w:beforeAutospacing="0" w:after="0" w:afterAutospacing="0"/>
              <w:jc w:val="center"/>
              <w:outlineLvl w:val="3"/>
              <w:rPr>
                <w:rFonts w:asciiTheme="minorHAnsi" w:hAnsiTheme="minorHAnsi" w:cstheme="minorHAnsi"/>
                <w:b w:val="0"/>
                <w:sz w:val="22"/>
                <w:szCs w:val="22"/>
              </w:rPr>
            </w:pPr>
            <w:r>
              <w:rPr>
                <w:rFonts w:asciiTheme="minorHAnsi" w:hAnsiTheme="minorHAnsi" w:cstheme="minorHAnsi"/>
                <w:b w:val="0"/>
                <w:sz w:val="22"/>
                <w:szCs w:val="22"/>
              </w:rPr>
              <w:t>100%</w:t>
            </w:r>
          </w:p>
        </w:tc>
        <w:tc>
          <w:tcPr>
            <w:tcW w:w="1435" w:type="dxa"/>
          </w:tcPr>
          <w:p w:rsidR="00EB3955" w:rsidRDefault="00EB3955" w:rsidP="00EB3955">
            <w:pPr>
              <w:pStyle w:val="Heading4"/>
              <w:tabs>
                <w:tab w:val="left" w:pos="1570"/>
              </w:tabs>
              <w:spacing w:before="0" w:beforeAutospacing="0" w:after="0" w:afterAutospacing="0"/>
              <w:jc w:val="center"/>
              <w:outlineLvl w:val="3"/>
              <w:rPr>
                <w:rFonts w:asciiTheme="minorHAnsi" w:hAnsiTheme="minorHAnsi" w:cstheme="minorHAnsi"/>
                <w:b w:val="0"/>
                <w:sz w:val="22"/>
                <w:szCs w:val="22"/>
              </w:rPr>
            </w:pPr>
            <w:r>
              <w:rPr>
                <w:rFonts w:asciiTheme="minorHAnsi" w:hAnsiTheme="minorHAnsi" w:cstheme="minorHAnsi"/>
                <w:b w:val="0"/>
                <w:sz w:val="22"/>
                <w:szCs w:val="22"/>
              </w:rPr>
              <w:t>50%</w:t>
            </w:r>
          </w:p>
        </w:tc>
      </w:tr>
    </w:tbl>
    <w:p w:rsidR="00EB3955" w:rsidRPr="00E57BC3" w:rsidRDefault="00E57BC3" w:rsidP="00DF7295">
      <w:pPr>
        <w:pStyle w:val="Heading4"/>
        <w:tabs>
          <w:tab w:val="left" w:pos="1570"/>
        </w:tabs>
        <w:spacing w:before="0" w:beforeAutospacing="0" w:after="0" w:afterAutospacing="0"/>
        <w:rPr>
          <w:rFonts w:asciiTheme="minorHAnsi" w:hAnsiTheme="minorHAnsi" w:cstheme="minorHAnsi"/>
          <w:b w:val="0"/>
          <w:sz w:val="20"/>
          <w:szCs w:val="20"/>
        </w:rPr>
      </w:pPr>
      <w:r w:rsidRPr="00E57BC3">
        <w:rPr>
          <w:rFonts w:asciiTheme="minorHAnsi" w:hAnsiTheme="minorHAnsi" w:cstheme="minorHAnsi"/>
          <w:b w:val="0"/>
          <w:sz w:val="20"/>
          <w:szCs w:val="20"/>
        </w:rPr>
        <w:t>*It is not required that phased retirement effort be exactly half of the current effort in a realm.</w:t>
      </w:r>
    </w:p>
    <w:p w:rsidR="00E57BC3" w:rsidRDefault="00E57BC3" w:rsidP="00DF7295">
      <w:pPr>
        <w:pStyle w:val="Heading4"/>
        <w:tabs>
          <w:tab w:val="left" w:pos="1570"/>
        </w:tabs>
        <w:spacing w:before="0" w:beforeAutospacing="0" w:after="0" w:afterAutospacing="0"/>
        <w:rPr>
          <w:rFonts w:asciiTheme="minorHAnsi" w:hAnsiTheme="minorHAnsi" w:cstheme="minorHAnsi"/>
          <w:b w:val="0"/>
          <w:sz w:val="22"/>
          <w:szCs w:val="22"/>
        </w:rPr>
      </w:pPr>
    </w:p>
    <w:p w:rsidR="006F2BB0" w:rsidRPr="00EB3955" w:rsidRDefault="006F2BB0" w:rsidP="006F2BB0">
      <w:pPr>
        <w:pStyle w:val="Heading4"/>
        <w:tabs>
          <w:tab w:val="left" w:pos="1570"/>
        </w:tabs>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sz w:val="22"/>
          <w:szCs w:val="22"/>
        </w:rPr>
        <w:t>Workplan</w:t>
      </w:r>
      <w:proofErr w:type="spellEnd"/>
      <w:r>
        <w:rPr>
          <w:rFonts w:asciiTheme="minorHAnsi" w:hAnsiTheme="minorHAnsi" w:cstheme="minorHAnsi"/>
          <w:sz w:val="22"/>
          <w:szCs w:val="22"/>
        </w:rPr>
        <w:t xml:space="preserve"> Duties</w:t>
      </w:r>
    </w:p>
    <w:p w:rsidR="008E067C" w:rsidRDefault="008E067C" w:rsidP="00DF7295">
      <w:pPr>
        <w:pStyle w:val="Heading4"/>
        <w:tabs>
          <w:tab w:val="left" w:pos="1570"/>
        </w:tabs>
        <w:spacing w:before="0" w:beforeAutospacing="0" w:after="0" w:afterAutospacing="0"/>
        <w:rPr>
          <w:rFonts w:asciiTheme="minorHAnsi" w:hAnsiTheme="minorHAnsi" w:cstheme="minorHAnsi"/>
          <w:b w:val="0"/>
          <w:sz w:val="22"/>
          <w:szCs w:val="22"/>
        </w:rPr>
      </w:pPr>
    </w:p>
    <w:p w:rsidR="008E067C" w:rsidRDefault="008E067C" w:rsidP="00DF7295">
      <w:pPr>
        <w:pStyle w:val="Heading4"/>
        <w:tabs>
          <w:tab w:val="left" w:pos="1570"/>
        </w:tabs>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[IN EACH REALM, AS APPLICABLE PER THE SFR, DESCRIBE DUTIES THAT WILL CONTINUE IN PHASED RETIREMENT, INCLUDING TIMELINE AND FREQUENCY AS APPLICABLE.  SPECIFY DUTIES THAT WILL NO LONGER CONTINUE IN PHASED RETIREMENT.</w:t>
      </w:r>
      <w:r w:rsidR="006F2BB0">
        <w:rPr>
          <w:rFonts w:asciiTheme="minorHAnsi" w:hAnsiTheme="minorHAnsi" w:cstheme="minorHAnsi"/>
          <w:b w:val="0"/>
          <w:sz w:val="22"/>
          <w:szCs w:val="22"/>
        </w:rPr>
        <w:t xml:space="preserve"> SEE </w:t>
      </w:r>
      <w:hyperlink r:id="rId7" w:history="1">
        <w:r w:rsidR="006F2BB0" w:rsidRPr="006F2BB0">
          <w:rPr>
            <w:rStyle w:val="Hyperlink"/>
            <w:rFonts w:asciiTheme="minorHAnsi" w:hAnsiTheme="minorHAnsi" w:cstheme="minorHAnsi"/>
            <w:b w:val="0"/>
            <w:sz w:val="22"/>
            <w:szCs w:val="22"/>
          </w:rPr>
          <w:t>FAQs</w:t>
        </w:r>
      </w:hyperlink>
      <w:r w:rsidR="006F2BB0">
        <w:rPr>
          <w:rFonts w:asciiTheme="minorHAnsi" w:hAnsiTheme="minorHAnsi" w:cstheme="minorHAnsi"/>
          <w:b w:val="0"/>
          <w:sz w:val="22"/>
          <w:szCs w:val="22"/>
        </w:rPr>
        <w:t xml:space="preserve"> REGARDING SUMMER AND OTHER SUPPLEMENTAL PAY LIMITS.</w:t>
      </w:r>
      <w:r>
        <w:rPr>
          <w:rFonts w:asciiTheme="minorHAnsi" w:hAnsiTheme="minorHAnsi" w:cstheme="minorHAnsi"/>
          <w:b w:val="0"/>
          <w:sz w:val="22"/>
          <w:szCs w:val="22"/>
        </w:rPr>
        <w:t>]</w:t>
      </w:r>
    </w:p>
    <w:p w:rsidR="008E067C" w:rsidRDefault="008E067C" w:rsidP="00DF7295">
      <w:pPr>
        <w:pStyle w:val="Heading4"/>
        <w:tabs>
          <w:tab w:val="left" w:pos="1570"/>
        </w:tabs>
        <w:spacing w:before="0" w:beforeAutospacing="0" w:after="0" w:afterAutospacing="0"/>
        <w:rPr>
          <w:rFonts w:asciiTheme="minorHAnsi" w:hAnsiTheme="minorHAnsi" w:cstheme="minorHAnsi"/>
          <w:b w:val="0"/>
          <w:sz w:val="22"/>
          <w:szCs w:val="22"/>
        </w:rPr>
      </w:pPr>
    </w:p>
    <w:p w:rsidR="004F381A" w:rsidRPr="008E067C" w:rsidRDefault="008E067C" w:rsidP="008E067C">
      <w:pPr>
        <w:rPr>
          <w:rFonts w:asciiTheme="minorHAnsi" w:hAnsiTheme="minorHAnsi" w:cstheme="minorHAnsi"/>
          <w:sz w:val="22"/>
          <w:szCs w:val="22"/>
        </w:rPr>
      </w:pPr>
      <w:r w:rsidRPr="008E067C">
        <w:rPr>
          <w:rFonts w:asciiTheme="minorHAnsi" w:hAnsiTheme="minorHAnsi" w:cstheme="minorHAnsi"/>
          <w:sz w:val="22"/>
          <w:szCs w:val="22"/>
        </w:rPr>
        <w:t>Teaching and Mentoring of Undergraduate and Graduate Students</w:t>
      </w:r>
    </w:p>
    <w:p w:rsidR="008E067C" w:rsidRDefault="008E067C" w:rsidP="008E067C">
      <w:pPr>
        <w:rPr>
          <w:rFonts w:asciiTheme="minorHAnsi" w:hAnsiTheme="minorHAnsi" w:cstheme="minorHAnsi"/>
          <w:sz w:val="22"/>
          <w:szCs w:val="22"/>
        </w:rPr>
      </w:pPr>
    </w:p>
    <w:p w:rsidR="00AB7BA9" w:rsidRDefault="00532FD4" w:rsidP="00532FD4">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I will continue to….  </w:t>
      </w:r>
    </w:p>
    <w:p w:rsidR="00532FD4" w:rsidRDefault="00532FD4" w:rsidP="00532FD4">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I will no longer…..</w:t>
      </w:r>
    </w:p>
    <w:p w:rsidR="00532FD4" w:rsidRPr="00532FD4" w:rsidRDefault="00532FD4" w:rsidP="00532FD4">
      <w:pPr>
        <w:pStyle w:val="ListParagraph"/>
        <w:rPr>
          <w:rFonts w:asciiTheme="minorHAnsi" w:hAnsiTheme="minorHAnsi" w:cstheme="minorHAnsi"/>
          <w:sz w:val="22"/>
          <w:szCs w:val="22"/>
        </w:rPr>
      </w:pPr>
    </w:p>
    <w:p w:rsidR="008E067C" w:rsidRPr="008E067C" w:rsidRDefault="008E067C" w:rsidP="008E067C">
      <w:pPr>
        <w:rPr>
          <w:rFonts w:asciiTheme="minorHAnsi" w:hAnsiTheme="minorHAnsi" w:cstheme="minorHAnsi"/>
          <w:sz w:val="22"/>
          <w:szCs w:val="22"/>
        </w:rPr>
      </w:pPr>
      <w:r w:rsidRPr="008E067C">
        <w:rPr>
          <w:rFonts w:asciiTheme="minorHAnsi" w:hAnsiTheme="minorHAnsi" w:cstheme="minorHAnsi"/>
          <w:sz w:val="22"/>
          <w:szCs w:val="22"/>
        </w:rPr>
        <w:t>Discovery of Knowledge through Discipline-Guided Inquiry</w:t>
      </w:r>
    </w:p>
    <w:p w:rsidR="008E067C" w:rsidRPr="008E067C" w:rsidRDefault="008E067C" w:rsidP="008E067C">
      <w:pPr>
        <w:rPr>
          <w:rFonts w:asciiTheme="minorHAnsi" w:hAnsiTheme="minorHAnsi" w:cstheme="minorHAnsi"/>
          <w:sz w:val="22"/>
          <w:szCs w:val="22"/>
        </w:rPr>
      </w:pPr>
    </w:p>
    <w:p w:rsidR="008E067C" w:rsidRPr="008E067C" w:rsidRDefault="008E067C" w:rsidP="008E067C">
      <w:pPr>
        <w:rPr>
          <w:rFonts w:asciiTheme="minorHAnsi" w:hAnsiTheme="minorHAnsi" w:cstheme="minorHAnsi"/>
          <w:sz w:val="22"/>
          <w:szCs w:val="22"/>
        </w:rPr>
      </w:pPr>
      <w:r w:rsidRPr="008E067C">
        <w:rPr>
          <w:rFonts w:asciiTheme="minorHAnsi" w:hAnsiTheme="minorHAnsi" w:cstheme="minorHAnsi"/>
          <w:sz w:val="22"/>
          <w:szCs w:val="22"/>
        </w:rPr>
        <w:t>Creative Artistry and Literature</w:t>
      </w:r>
    </w:p>
    <w:p w:rsidR="008E067C" w:rsidRPr="008E067C" w:rsidRDefault="008E067C" w:rsidP="008E067C">
      <w:pPr>
        <w:rPr>
          <w:rFonts w:asciiTheme="minorHAnsi" w:hAnsiTheme="minorHAnsi" w:cstheme="minorHAnsi"/>
          <w:sz w:val="22"/>
          <w:szCs w:val="22"/>
        </w:rPr>
      </w:pPr>
    </w:p>
    <w:p w:rsidR="008E067C" w:rsidRPr="008E067C" w:rsidRDefault="008E067C" w:rsidP="008E067C">
      <w:pPr>
        <w:rPr>
          <w:rFonts w:asciiTheme="minorHAnsi" w:hAnsiTheme="minorHAnsi" w:cstheme="minorHAnsi"/>
          <w:sz w:val="22"/>
          <w:szCs w:val="22"/>
        </w:rPr>
      </w:pPr>
      <w:r w:rsidRPr="008E067C">
        <w:rPr>
          <w:rFonts w:asciiTheme="minorHAnsi" w:hAnsiTheme="minorHAnsi" w:cstheme="minorHAnsi"/>
          <w:sz w:val="22"/>
          <w:szCs w:val="22"/>
        </w:rPr>
        <w:t>Technological and Managerial Innovation</w:t>
      </w:r>
    </w:p>
    <w:p w:rsidR="008E067C" w:rsidRPr="008E067C" w:rsidRDefault="008E067C" w:rsidP="008E067C">
      <w:pPr>
        <w:rPr>
          <w:rFonts w:asciiTheme="minorHAnsi" w:hAnsiTheme="minorHAnsi" w:cstheme="minorHAnsi"/>
          <w:sz w:val="22"/>
          <w:szCs w:val="22"/>
        </w:rPr>
      </w:pPr>
    </w:p>
    <w:p w:rsidR="008E067C" w:rsidRPr="008E067C" w:rsidRDefault="008E067C" w:rsidP="008E067C">
      <w:pPr>
        <w:pStyle w:val="Heading4"/>
        <w:tabs>
          <w:tab w:val="left" w:pos="1570"/>
        </w:tabs>
        <w:spacing w:before="0" w:beforeAutospacing="0" w:after="0" w:afterAutospacing="0"/>
        <w:rPr>
          <w:rFonts w:asciiTheme="minorHAnsi" w:hAnsiTheme="minorHAnsi" w:cstheme="minorHAnsi"/>
          <w:b w:val="0"/>
          <w:sz w:val="22"/>
          <w:szCs w:val="22"/>
        </w:rPr>
      </w:pPr>
      <w:r w:rsidRPr="008E067C">
        <w:rPr>
          <w:rFonts w:asciiTheme="minorHAnsi" w:hAnsiTheme="minorHAnsi" w:cstheme="minorHAnsi"/>
          <w:b w:val="0"/>
          <w:sz w:val="22"/>
          <w:szCs w:val="22"/>
        </w:rPr>
        <w:t>Extension and Engagement with Constituencies outside the University</w:t>
      </w:r>
    </w:p>
    <w:p w:rsidR="008E067C" w:rsidRPr="008E067C" w:rsidRDefault="008E067C" w:rsidP="008E067C">
      <w:pPr>
        <w:pStyle w:val="Heading4"/>
        <w:tabs>
          <w:tab w:val="left" w:pos="1570"/>
        </w:tabs>
        <w:spacing w:before="0" w:beforeAutospacing="0" w:after="0" w:afterAutospacing="0"/>
        <w:rPr>
          <w:rFonts w:asciiTheme="minorHAnsi" w:hAnsiTheme="minorHAnsi" w:cstheme="minorHAnsi"/>
          <w:b w:val="0"/>
          <w:sz w:val="22"/>
          <w:szCs w:val="22"/>
        </w:rPr>
      </w:pPr>
    </w:p>
    <w:p w:rsidR="008E067C" w:rsidRPr="008E067C" w:rsidRDefault="008E067C" w:rsidP="008E067C">
      <w:pPr>
        <w:pStyle w:val="Heading4"/>
        <w:tabs>
          <w:tab w:val="left" w:pos="1570"/>
        </w:tabs>
        <w:spacing w:before="0" w:beforeAutospacing="0" w:after="0" w:afterAutospacing="0"/>
        <w:rPr>
          <w:rFonts w:asciiTheme="minorHAnsi" w:hAnsiTheme="minorHAnsi" w:cstheme="minorHAnsi"/>
          <w:b w:val="0"/>
          <w:sz w:val="22"/>
          <w:szCs w:val="22"/>
        </w:rPr>
      </w:pPr>
      <w:r w:rsidRPr="008E067C">
        <w:rPr>
          <w:rFonts w:asciiTheme="minorHAnsi" w:hAnsiTheme="minorHAnsi" w:cstheme="minorHAnsi"/>
          <w:b w:val="0"/>
          <w:sz w:val="22"/>
          <w:szCs w:val="22"/>
        </w:rPr>
        <w:t>Service to the University and Professional Societies</w:t>
      </w:r>
    </w:p>
    <w:p w:rsidR="008E067C" w:rsidRPr="00AB7BA9" w:rsidRDefault="008E067C" w:rsidP="00AB7BA9">
      <w:pPr>
        <w:pStyle w:val="Heading4"/>
        <w:tabs>
          <w:tab w:val="left" w:pos="1570"/>
        </w:tabs>
        <w:spacing w:before="0" w:beforeAutospacing="0" w:after="0" w:afterAutospacing="0"/>
        <w:rPr>
          <w:rFonts w:asciiTheme="minorHAnsi" w:hAnsiTheme="minorHAnsi" w:cstheme="minorHAnsi"/>
          <w:b w:val="0"/>
          <w:sz w:val="22"/>
          <w:szCs w:val="22"/>
        </w:rPr>
      </w:pPr>
      <w:r w:rsidRPr="008E067C">
        <w:rPr>
          <w:rFonts w:asciiTheme="minorHAnsi" w:hAnsiTheme="minorHAnsi" w:cstheme="minorHAnsi"/>
          <w:b w:val="0"/>
          <w:bCs w:val="0"/>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-104775</wp:posOffset>
                </wp:positionH>
                <wp:positionV relativeFrom="paragraph">
                  <wp:posOffset>356870</wp:posOffset>
                </wp:positionV>
                <wp:extent cx="62865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chemeClr val="bg1">
                            <a:lumMod val="85000"/>
                          </a:schemeClr>
                        </a:solidFill>
                        <a:ln w="9525">
                          <a:solidFill>
                            <a:srgbClr val="000000"/>
                          </a:solidFill>
                          <a:miter lim="800000"/>
                          <a:headEnd/>
                          <a:tailEnd/>
                        </a:ln>
                      </wps:spPr>
                      <wps:txbx>
                        <w:txbxContent>
                          <w:p w:rsidR="008E067C" w:rsidRPr="008E067C" w:rsidRDefault="008E067C" w:rsidP="00532FD4">
                            <w:pPr>
                              <w:jc w:val="center"/>
                              <w:rPr>
                                <w:rFonts w:asciiTheme="minorHAnsi" w:hAnsiTheme="minorHAnsi" w:cstheme="minorHAnsi"/>
                                <w:b/>
                                <w:sz w:val="22"/>
                                <w:szCs w:val="22"/>
                              </w:rPr>
                            </w:pPr>
                            <w:r w:rsidRPr="008E067C">
                              <w:rPr>
                                <w:rFonts w:asciiTheme="minorHAnsi" w:hAnsiTheme="minorHAnsi" w:cstheme="minorHAnsi"/>
                                <w:b/>
                                <w:sz w:val="22"/>
                                <w:szCs w:val="22"/>
                              </w:rPr>
                              <w:t>Sample Statements</w:t>
                            </w:r>
                          </w:p>
                          <w:p w:rsidR="008E067C" w:rsidRDefault="008E067C">
                            <w:pPr>
                              <w:rPr>
                                <w:rFonts w:asciiTheme="minorHAnsi" w:hAnsiTheme="minorHAnsi" w:cstheme="minorHAnsi"/>
                                <w:sz w:val="22"/>
                                <w:szCs w:val="22"/>
                              </w:rPr>
                            </w:pPr>
                            <w:r>
                              <w:rPr>
                                <w:rFonts w:asciiTheme="minorHAnsi" w:hAnsiTheme="minorHAnsi" w:cstheme="minorHAnsi"/>
                                <w:sz w:val="22"/>
                                <w:szCs w:val="22"/>
                              </w:rPr>
                              <w:t xml:space="preserve">Unclear:  </w:t>
                            </w:r>
                            <w:r w:rsidR="006F2BB0">
                              <w:rPr>
                                <w:rFonts w:asciiTheme="minorHAnsi" w:hAnsiTheme="minorHAnsi" w:cstheme="minorHAnsi"/>
                                <w:sz w:val="22"/>
                                <w:szCs w:val="22"/>
                              </w:rPr>
                              <w:tab/>
                            </w:r>
                            <w:r>
                              <w:rPr>
                                <w:rFonts w:asciiTheme="minorHAnsi" w:hAnsiTheme="minorHAnsi" w:cstheme="minorHAnsi"/>
                                <w:sz w:val="22"/>
                                <w:szCs w:val="22"/>
                              </w:rPr>
                              <w:t>“I will continue to teach.”</w:t>
                            </w:r>
                          </w:p>
                          <w:p w:rsidR="006F2BB0" w:rsidRPr="006F2BB0" w:rsidRDefault="006F2BB0">
                            <w:pPr>
                              <w:rPr>
                                <w:rFonts w:asciiTheme="minorHAnsi" w:hAnsiTheme="minorHAnsi" w:cstheme="minorHAnsi"/>
                                <w:sz w:val="16"/>
                                <w:szCs w:val="16"/>
                              </w:rPr>
                            </w:pPr>
                          </w:p>
                          <w:p w:rsidR="008E067C" w:rsidRDefault="008E067C">
                            <w:pPr>
                              <w:rPr>
                                <w:rFonts w:asciiTheme="minorHAnsi" w:hAnsiTheme="minorHAnsi" w:cstheme="minorHAnsi"/>
                                <w:sz w:val="22"/>
                                <w:szCs w:val="22"/>
                              </w:rPr>
                            </w:pPr>
                            <w:r>
                              <w:rPr>
                                <w:rFonts w:asciiTheme="minorHAnsi" w:hAnsiTheme="minorHAnsi" w:cstheme="minorHAnsi"/>
                                <w:sz w:val="22"/>
                                <w:szCs w:val="22"/>
                              </w:rPr>
                              <w:t xml:space="preserve">Improved: </w:t>
                            </w:r>
                            <w:r w:rsidR="006F2BB0">
                              <w:rPr>
                                <w:rFonts w:asciiTheme="minorHAnsi" w:hAnsiTheme="minorHAnsi" w:cstheme="minorHAnsi"/>
                                <w:sz w:val="22"/>
                                <w:szCs w:val="22"/>
                              </w:rPr>
                              <w:tab/>
                            </w:r>
                            <w:r>
                              <w:rPr>
                                <w:rFonts w:asciiTheme="minorHAnsi" w:hAnsiTheme="minorHAnsi" w:cstheme="minorHAnsi"/>
                                <w:sz w:val="22"/>
                                <w:szCs w:val="22"/>
                              </w:rPr>
                              <w:t>“I will continue to teach two classes.”</w:t>
                            </w:r>
                          </w:p>
                          <w:p w:rsidR="006F2BB0" w:rsidRPr="006F2BB0" w:rsidRDefault="006F2BB0">
                            <w:pPr>
                              <w:rPr>
                                <w:rFonts w:asciiTheme="minorHAnsi" w:hAnsiTheme="minorHAnsi" w:cstheme="minorHAnsi"/>
                                <w:sz w:val="16"/>
                                <w:szCs w:val="16"/>
                              </w:rPr>
                            </w:pPr>
                          </w:p>
                          <w:p w:rsidR="006F2BB0" w:rsidRDefault="008E067C">
                            <w:pPr>
                              <w:rPr>
                                <w:rFonts w:asciiTheme="minorHAnsi" w:hAnsiTheme="minorHAnsi" w:cstheme="minorHAnsi"/>
                                <w:sz w:val="22"/>
                                <w:szCs w:val="22"/>
                              </w:rPr>
                            </w:pPr>
                            <w:r>
                              <w:rPr>
                                <w:rFonts w:asciiTheme="minorHAnsi" w:hAnsiTheme="minorHAnsi" w:cstheme="minorHAnsi"/>
                                <w:sz w:val="22"/>
                                <w:szCs w:val="22"/>
                              </w:rPr>
                              <w:t xml:space="preserve">Clear:  </w:t>
                            </w:r>
                            <w:r w:rsidR="006F2BB0">
                              <w:rPr>
                                <w:rFonts w:asciiTheme="minorHAnsi" w:hAnsiTheme="minorHAnsi" w:cstheme="minorHAnsi"/>
                                <w:sz w:val="22"/>
                                <w:szCs w:val="22"/>
                              </w:rPr>
                              <w:tab/>
                            </w:r>
                            <w:r w:rsidR="006F2BB0">
                              <w:rPr>
                                <w:rFonts w:asciiTheme="minorHAnsi" w:hAnsiTheme="minorHAnsi" w:cstheme="minorHAnsi"/>
                                <w:sz w:val="22"/>
                                <w:szCs w:val="22"/>
                              </w:rPr>
                              <w:tab/>
                            </w:r>
                            <w:r>
                              <w:rPr>
                                <w:rFonts w:asciiTheme="minorHAnsi" w:hAnsiTheme="minorHAnsi" w:cstheme="minorHAnsi"/>
                                <w:sz w:val="22"/>
                                <w:szCs w:val="22"/>
                              </w:rPr>
                              <w:t xml:space="preserve">“I will continue to teach two undergraduate courses, as identified by the department head, </w:t>
                            </w:r>
                          </w:p>
                          <w:p w:rsidR="008E067C" w:rsidRPr="008E067C" w:rsidRDefault="008E067C" w:rsidP="006F2BB0">
                            <w:pPr>
                              <w:ind w:left="720" w:firstLine="720"/>
                              <w:rPr>
                                <w:rFonts w:asciiTheme="minorHAnsi" w:hAnsiTheme="minorHAnsi" w:cstheme="minorHAnsi"/>
                                <w:sz w:val="22"/>
                                <w:szCs w:val="22"/>
                              </w:rPr>
                            </w:pPr>
                            <w:proofErr w:type="gramStart"/>
                            <w:r>
                              <w:rPr>
                                <w:rFonts w:asciiTheme="minorHAnsi" w:hAnsiTheme="minorHAnsi" w:cstheme="minorHAnsi"/>
                                <w:sz w:val="22"/>
                                <w:szCs w:val="22"/>
                              </w:rPr>
                              <w:t>each</w:t>
                            </w:r>
                            <w:proofErr w:type="gramEnd"/>
                            <w:r>
                              <w:rPr>
                                <w:rFonts w:asciiTheme="minorHAnsi" w:hAnsiTheme="minorHAnsi" w:cstheme="minorHAnsi"/>
                                <w:sz w:val="22"/>
                                <w:szCs w:val="22"/>
                              </w:rPr>
                              <w:t xml:space="preserve"> spring in each of the three years of phased retirement.”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28.1pt;width:4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" fillcolor="#d8d8d8 [2732]">
                <v:textbox style="mso-fit-shape-to-text:t">
                  <w:txbxContent>
                    <w:p w:rsidR="008E067C" w:rsidRPr="008E067C" w:rsidRDefault="008E067C" w:rsidP="00532FD4">
                      <w:pPr>
                        <w:jc w:val="center"/>
                        <w:rPr>
                          <w:rFonts w:asciiTheme="minorHAnsi" w:hAnsiTheme="minorHAnsi" w:cstheme="minorHAnsi"/>
                          <w:b/>
                          <w:sz w:val="22"/>
                          <w:szCs w:val="22"/>
                        </w:rPr>
                      </w:pPr>
                      <w:r w:rsidRPr="008E067C">
                        <w:rPr>
                          <w:rFonts w:asciiTheme="minorHAnsi" w:hAnsiTheme="minorHAnsi" w:cstheme="minorHAnsi"/>
                          <w:b/>
                          <w:sz w:val="22"/>
                          <w:szCs w:val="22"/>
                        </w:rPr>
                        <w:t>Sample Statements</w:t>
                      </w:r>
                    </w:p>
                    <w:p w:rsidR="008E067C" w:rsidRDefault="008E067C">
                      <w:pPr>
                        <w:rPr>
                          <w:rFonts w:asciiTheme="minorHAnsi" w:hAnsiTheme="minorHAnsi" w:cstheme="minorHAnsi"/>
                          <w:sz w:val="22"/>
                          <w:szCs w:val="22"/>
                        </w:rPr>
                      </w:pPr>
                      <w:r>
                        <w:rPr>
                          <w:rFonts w:asciiTheme="minorHAnsi" w:hAnsiTheme="minorHAnsi" w:cstheme="minorHAnsi"/>
                          <w:sz w:val="22"/>
                          <w:szCs w:val="22"/>
                        </w:rPr>
                        <w:t xml:space="preserve">Unclear:  </w:t>
                      </w:r>
                      <w:r w:rsidR="006F2BB0">
                        <w:rPr>
                          <w:rFonts w:asciiTheme="minorHAnsi" w:hAnsiTheme="minorHAnsi" w:cstheme="minorHAnsi"/>
                          <w:sz w:val="22"/>
                          <w:szCs w:val="22"/>
                        </w:rPr>
                        <w:tab/>
                      </w:r>
                      <w:r>
                        <w:rPr>
                          <w:rFonts w:asciiTheme="minorHAnsi" w:hAnsiTheme="minorHAnsi" w:cstheme="minorHAnsi"/>
                          <w:sz w:val="22"/>
                          <w:szCs w:val="22"/>
                        </w:rPr>
                        <w:t>“I will continue to teach.”</w:t>
                      </w:r>
                    </w:p>
                    <w:p w:rsidR="006F2BB0" w:rsidRPr="006F2BB0" w:rsidRDefault="006F2BB0">
                      <w:pPr>
                        <w:rPr>
                          <w:rFonts w:asciiTheme="minorHAnsi" w:hAnsiTheme="minorHAnsi" w:cstheme="minorHAnsi"/>
                          <w:sz w:val="16"/>
                          <w:szCs w:val="16"/>
                        </w:rPr>
                      </w:pPr>
                    </w:p>
                    <w:p w:rsidR="008E067C" w:rsidRDefault="008E067C">
                      <w:pPr>
                        <w:rPr>
                          <w:rFonts w:asciiTheme="minorHAnsi" w:hAnsiTheme="minorHAnsi" w:cstheme="minorHAnsi"/>
                          <w:sz w:val="22"/>
                          <w:szCs w:val="22"/>
                        </w:rPr>
                      </w:pPr>
                      <w:r>
                        <w:rPr>
                          <w:rFonts w:asciiTheme="minorHAnsi" w:hAnsiTheme="minorHAnsi" w:cstheme="minorHAnsi"/>
                          <w:sz w:val="22"/>
                          <w:szCs w:val="22"/>
                        </w:rPr>
                        <w:t xml:space="preserve">Improved: </w:t>
                      </w:r>
                      <w:r w:rsidR="006F2BB0">
                        <w:rPr>
                          <w:rFonts w:asciiTheme="minorHAnsi" w:hAnsiTheme="minorHAnsi" w:cstheme="minorHAnsi"/>
                          <w:sz w:val="22"/>
                          <w:szCs w:val="22"/>
                        </w:rPr>
                        <w:tab/>
                      </w:r>
                      <w:r>
                        <w:rPr>
                          <w:rFonts w:asciiTheme="minorHAnsi" w:hAnsiTheme="minorHAnsi" w:cstheme="minorHAnsi"/>
                          <w:sz w:val="22"/>
                          <w:szCs w:val="22"/>
                        </w:rPr>
                        <w:t>“I will continue to teach two classes.”</w:t>
                      </w:r>
                    </w:p>
                    <w:p w:rsidR="006F2BB0" w:rsidRPr="006F2BB0" w:rsidRDefault="006F2BB0">
                      <w:pPr>
                        <w:rPr>
                          <w:rFonts w:asciiTheme="minorHAnsi" w:hAnsiTheme="minorHAnsi" w:cstheme="minorHAnsi"/>
                          <w:sz w:val="16"/>
                          <w:szCs w:val="16"/>
                        </w:rPr>
                      </w:pPr>
                    </w:p>
                    <w:p w:rsidR="006F2BB0" w:rsidRDefault="008E067C">
                      <w:pPr>
                        <w:rPr>
                          <w:rFonts w:asciiTheme="minorHAnsi" w:hAnsiTheme="minorHAnsi" w:cstheme="minorHAnsi"/>
                          <w:sz w:val="22"/>
                          <w:szCs w:val="22"/>
                        </w:rPr>
                      </w:pPr>
                      <w:r>
                        <w:rPr>
                          <w:rFonts w:asciiTheme="minorHAnsi" w:hAnsiTheme="minorHAnsi" w:cstheme="minorHAnsi"/>
                          <w:sz w:val="22"/>
                          <w:szCs w:val="22"/>
                        </w:rPr>
                        <w:t xml:space="preserve">Clear:  </w:t>
                      </w:r>
                      <w:r w:rsidR="006F2BB0">
                        <w:rPr>
                          <w:rFonts w:asciiTheme="minorHAnsi" w:hAnsiTheme="minorHAnsi" w:cstheme="minorHAnsi"/>
                          <w:sz w:val="22"/>
                          <w:szCs w:val="22"/>
                        </w:rPr>
                        <w:tab/>
                      </w:r>
                      <w:r w:rsidR="006F2BB0">
                        <w:rPr>
                          <w:rFonts w:asciiTheme="minorHAnsi" w:hAnsiTheme="minorHAnsi" w:cstheme="minorHAnsi"/>
                          <w:sz w:val="22"/>
                          <w:szCs w:val="22"/>
                        </w:rPr>
                        <w:tab/>
                      </w:r>
                      <w:r>
                        <w:rPr>
                          <w:rFonts w:asciiTheme="minorHAnsi" w:hAnsiTheme="minorHAnsi" w:cstheme="minorHAnsi"/>
                          <w:sz w:val="22"/>
                          <w:szCs w:val="22"/>
                        </w:rPr>
                        <w:t xml:space="preserve">“I will continue to teach two undergraduate courses, as identified by the department head, </w:t>
                      </w:r>
                    </w:p>
                    <w:p w:rsidR="008E067C" w:rsidRPr="008E067C" w:rsidRDefault="008E067C" w:rsidP="006F2BB0">
                      <w:pPr>
                        <w:ind w:left="720" w:firstLine="720"/>
                        <w:rPr>
                          <w:rFonts w:asciiTheme="minorHAnsi" w:hAnsiTheme="minorHAnsi" w:cstheme="minorHAnsi"/>
                          <w:sz w:val="22"/>
                          <w:szCs w:val="22"/>
                        </w:rPr>
                      </w:pPr>
                      <w:proofErr w:type="gramStart"/>
                      <w:r>
                        <w:rPr>
                          <w:rFonts w:asciiTheme="minorHAnsi" w:hAnsiTheme="minorHAnsi" w:cstheme="minorHAnsi"/>
                          <w:sz w:val="22"/>
                          <w:szCs w:val="22"/>
                        </w:rPr>
                        <w:t>each</w:t>
                      </w:r>
                      <w:proofErr w:type="gramEnd"/>
                      <w:r>
                        <w:rPr>
                          <w:rFonts w:asciiTheme="minorHAnsi" w:hAnsiTheme="minorHAnsi" w:cstheme="minorHAnsi"/>
                          <w:sz w:val="22"/>
                          <w:szCs w:val="22"/>
                        </w:rPr>
                        <w:t xml:space="preserve"> spring in each of the three years of phased retirement.”</w:t>
                      </w:r>
                    </w:p>
                  </w:txbxContent>
                </v:textbox>
                <w10:wrap type="square"/>
              </v:shape>
            </w:pict>
          </mc:Fallback>
        </mc:AlternateContent>
      </w:r>
    </w:p>
    <w:sectPr w:rsidR="008E067C" w:rsidRPr="00AB7BA9" w:rsidSect="00B32783">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9C9" w:rsidRDefault="008F19C9" w:rsidP="004610D3">
      <w:r>
        <w:separator/>
      </w:r>
    </w:p>
  </w:endnote>
  <w:endnote w:type="continuationSeparator" w:id="0">
    <w:p w:rsidR="008F19C9" w:rsidRDefault="008F19C9" w:rsidP="0046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9C9" w:rsidRDefault="008F19C9" w:rsidP="004610D3">
      <w:r>
        <w:separator/>
      </w:r>
    </w:p>
  </w:footnote>
  <w:footnote w:type="continuationSeparator" w:id="0">
    <w:p w:rsidR="008F19C9" w:rsidRDefault="008F19C9" w:rsidP="00461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D3" w:rsidRDefault="004610D3" w:rsidP="004610D3">
    <w:pPr>
      <w:pStyle w:val="NormalWeb"/>
      <w:spacing w:before="0" w:beforeAutospacing="0" w:after="0" w:afterAutospacing="0"/>
      <w:jc w:val="right"/>
      <w:rPr>
        <w:rFonts w:asciiTheme="minorHAnsi" w:hAnsiTheme="minorHAnsi" w:cstheme="minorHAnsi"/>
        <w:b/>
        <w:iCs/>
        <w:sz w:val="28"/>
      </w:rPr>
    </w:pPr>
    <w:r>
      <w:rPr>
        <w:noProof/>
      </w:rPr>
      <w:drawing>
        <wp:inline distT="0" distB="0" distL="0" distR="0">
          <wp:extent cx="2057400" cy="323850"/>
          <wp:effectExtent l="0" t="0" r="0" b="0"/>
          <wp:docPr id="2" name="Picture 2" descr="https://brand.ncsu.edu/assets/logos/ncstate-brick-4x1-red-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rand.ncsu.edu/assets/logos/ncstate-brick-4x1-red-m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23850"/>
                  </a:xfrm>
                  <a:prstGeom prst="rect">
                    <a:avLst/>
                  </a:prstGeom>
                  <a:noFill/>
                  <a:ln>
                    <a:noFill/>
                  </a:ln>
                </pic:spPr>
              </pic:pic>
            </a:graphicData>
          </a:graphic>
        </wp:inline>
      </w:drawing>
    </w:r>
    <w:r>
      <w:rPr>
        <w:rFonts w:asciiTheme="minorHAnsi" w:hAnsiTheme="minorHAnsi" w:cstheme="minorHAnsi"/>
        <w:b/>
        <w:iCs/>
        <w:sz w:val="28"/>
      </w:rPr>
      <w:tab/>
    </w:r>
    <w:r>
      <w:rPr>
        <w:rFonts w:asciiTheme="minorHAnsi" w:hAnsiTheme="minorHAnsi" w:cstheme="minorHAnsi"/>
        <w:b/>
        <w:iCs/>
        <w:sz w:val="28"/>
      </w:rPr>
      <w:tab/>
    </w:r>
    <w:r>
      <w:rPr>
        <w:rFonts w:asciiTheme="minorHAnsi" w:hAnsiTheme="minorHAnsi" w:cstheme="minorHAnsi"/>
        <w:b/>
        <w:iCs/>
        <w:sz w:val="28"/>
      </w:rPr>
      <w:tab/>
    </w:r>
    <w:r>
      <w:rPr>
        <w:rFonts w:asciiTheme="minorHAnsi" w:hAnsiTheme="minorHAnsi" w:cstheme="minorHAnsi"/>
        <w:b/>
        <w:iCs/>
        <w:sz w:val="28"/>
      </w:rPr>
      <w:tab/>
    </w:r>
    <w:r w:rsidR="00EB3955">
      <w:rPr>
        <w:rFonts w:asciiTheme="minorHAnsi" w:hAnsiTheme="minorHAnsi" w:cstheme="minorHAnsi"/>
        <w:b/>
        <w:iCs/>
        <w:sz w:val="28"/>
      </w:rPr>
      <w:t xml:space="preserve">Phased Retirement </w:t>
    </w:r>
    <w:proofErr w:type="spellStart"/>
    <w:r w:rsidR="00EB3955">
      <w:rPr>
        <w:rFonts w:asciiTheme="minorHAnsi" w:hAnsiTheme="minorHAnsi" w:cstheme="minorHAnsi"/>
        <w:b/>
        <w:iCs/>
        <w:sz w:val="28"/>
      </w:rPr>
      <w:t>Workplan</w:t>
    </w:r>
    <w:proofErr w:type="spellEnd"/>
  </w:p>
  <w:p w:rsidR="00EB3955" w:rsidRDefault="00EB3955" w:rsidP="004610D3">
    <w:pPr>
      <w:pStyle w:val="NormalWeb"/>
      <w:spacing w:before="0" w:beforeAutospacing="0" w:after="0" w:afterAutospacing="0"/>
      <w:jc w:val="right"/>
      <w:rPr>
        <w:rFonts w:asciiTheme="minorHAnsi" w:hAnsiTheme="minorHAnsi" w:cstheme="minorHAnsi"/>
        <w:b/>
        <w:iCs/>
        <w:sz w:val="28"/>
      </w:rPr>
    </w:pPr>
    <w:r>
      <w:rPr>
        <w:rFonts w:asciiTheme="minorHAnsi" w:hAnsiTheme="minorHAnsi" w:cstheme="minorHAnsi"/>
        <w:b/>
        <w:iCs/>
        <w:sz w:val="28"/>
      </w:rPr>
      <w:t>[ENTER NAME HERE]</w:t>
    </w:r>
  </w:p>
  <w:p w:rsidR="004610D3" w:rsidRDefault="00461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E41"/>
    <w:multiLevelType w:val="hybridMultilevel"/>
    <w:tmpl w:val="DAC0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C6B15"/>
    <w:multiLevelType w:val="hybridMultilevel"/>
    <w:tmpl w:val="62FE3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E5669"/>
    <w:multiLevelType w:val="hybridMultilevel"/>
    <w:tmpl w:val="76728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94CD7"/>
    <w:multiLevelType w:val="hybridMultilevel"/>
    <w:tmpl w:val="2294D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D26128"/>
    <w:multiLevelType w:val="hybridMultilevel"/>
    <w:tmpl w:val="230A838E"/>
    <w:lvl w:ilvl="0" w:tplc="0102FA1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A1BFD"/>
    <w:multiLevelType w:val="hybridMultilevel"/>
    <w:tmpl w:val="5F22FCAA"/>
    <w:lvl w:ilvl="0" w:tplc="25B27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6680A"/>
    <w:multiLevelType w:val="hybridMultilevel"/>
    <w:tmpl w:val="93328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059DB"/>
    <w:multiLevelType w:val="hybridMultilevel"/>
    <w:tmpl w:val="7E9EF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E71A7"/>
    <w:multiLevelType w:val="hybridMultilevel"/>
    <w:tmpl w:val="D3E46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12447"/>
    <w:multiLevelType w:val="hybridMultilevel"/>
    <w:tmpl w:val="71DA5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3"/>
  </w:num>
  <w:num w:numId="5">
    <w:abstractNumId w:val="1"/>
  </w:num>
  <w:num w:numId="6">
    <w:abstractNumId w:val="7"/>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08"/>
    <w:rsid w:val="000827BC"/>
    <w:rsid w:val="000B7141"/>
    <w:rsid w:val="00105E78"/>
    <w:rsid w:val="0016512F"/>
    <w:rsid w:val="00196052"/>
    <w:rsid w:val="001C52A4"/>
    <w:rsid w:val="001F5122"/>
    <w:rsid w:val="0024529B"/>
    <w:rsid w:val="002A7AE6"/>
    <w:rsid w:val="002E064C"/>
    <w:rsid w:val="002F0DC1"/>
    <w:rsid w:val="004016E7"/>
    <w:rsid w:val="004610D3"/>
    <w:rsid w:val="0049656B"/>
    <w:rsid w:val="004F381A"/>
    <w:rsid w:val="00504632"/>
    <w:rsid w:val="00532FD4"/>
    <w:rsid w:val="00555D94"/>
    <w:rsid w:val="00590EEB"/>
    <w:rsid w:val="005A470C"/>
    <w:rsid w:val="006766B5"/>
    <w:rsid w:val="006F2BB0"/>
    <w:rsid w:val="007D01A7"/>
    <w:rsid w:val="008449CB"/>
    <w:rsid w:val="008E067C"/>
    <w:rsid w:val="008F19C9"/>
    <w:rsid w:val="00973E16"/>
    <w:rsid w:val="00974E2C"/>
    <w:rsid w:val="009B0D08"/>
    <w:rsid w:val="009B3F9E"/>
    <w:rsid w:val="00AB7BA9"/>
    <w:rsid w:val="00AC393C"/>
    <w:rsid w:val="00AF0DB6"/>
    <w:rsid w:val="00B32783"/>
    <w:rsid w:val="00BB52A0"/>
    <w:rsid w:val="00C54A4A"/>
    <w:rsid w:val="00CD6515"/>
    <w:rsid w:val="00D06165"/>
    <w:rsid w:val="00DB04B9"/>
    <w:rsid w:val="00DC3032"/>
    <w:rsid w:val="00DC4561"/>
    <w:rsid w:val="00DF7295"/>
    <w:rsid w:val="00E325E1"/>
    <w:rsid w:val="00E57BC3"/>
    <w:rsid w:val="00E75B1D"/>
    <w:rsid w:val="00EB3955"/>
    <w:rsid w:val="00F001E8"/>
    <w:rsid w:val="00FC0A6F"/>
    <w:rsid w:val="00FE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B8CF0-C5C4-4B42-B0C6-2C41322C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08"/>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9B0D0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B0D08"/>
    <w:rPr>
      <w:rFonts w:ascii="Times New Roman" w:eastAsia="Times New Roman" w:hAnsi="Times New Roman" w:cs="Times New Roman"/>
      <w:b/>
      <w:bCs/>
      <w:sz w:val="24"/>
      <w:szCs w:val="24"/>
    </w:rPr>
  </w:style>
  <w:style w:type="paragraph" w:styleId="NormalWeb">
    <w:name w:val="Normal (Web)"/>
    <w:basedOn w:val="Normal"/>
    <w:rsid w:val="009B0D08"/>
    <w:pPr>
      <w:spacing w:before="100" w:beforeAutospacing="1" w:after="100" w:afterAutospacing="1"/>
    </w:pPr>
  </w:style>
  <w:style w:type="table" w:styleId="TableGrid">
    <w:name w:val="Table Grid"/>
    <w:basedOn w:val="TableNormal"/>
    <w:uiPriority w:val="39"/>
    <w:rsid w:val="00FE6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0D3"/>
    <w:pPr>
      <w:tabs>
        <w:tab w:val="center" w:pos="4680"/>
        <w:tab w:val="right" w:pos="9360"/>
      </w:tabs>
    </w:pPr>
  </w:style>
  <w:style w:type="character" w:customStyle="1" w:styleId="HeaderChar">
    <w:name w:val="Header Char"/>
    <w:basedOn w:val="DefaultParagraphFont"/>
    <w:link w:val="Header"/>
    <w:uiPriority w:val="99"/>
    <w:rsid w:val="004610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10D3"/>
    <w:pPr>
      <w:tabs>
        <w:tab w:val="center" w:pos="4680"/>
        <w:tab w:val="right" w:pos="9360"/>
      </w:tabs>
    </w:pPr>
  </w:style>
  <w:style w:type="character" w:customStyle="1" w:styleId="FooterChar">
    <w:name w:val="Footer Char"/>
    <w:basedOn w:val="DefaultParagraphFont"/>
    <w:link w:val="Footer"/>
    <w:uiPriority w:val="99"/>
    <w:rsid w:val="004610D3"/>
    <w:rPr>
      <w:rFonts w:ascii="Times New Roman" w:eastAsia="Times New Roman" w:hAnsi="Times New Roman" w:cs="Times New Roman"/>
      <w:sz w:val="24"/>
      <w:szCs w:val="24"/>
    </w:rPr>
  </w:style>
  <w:style w:type="paragraph" w:styleId="ListParagraph">
    <w:name w:val="List Paragraph"/>
    <w:basedOn w:val="Normal"/>
    <w:uiPriority w:val="34"/>
    <w:qFormat/>
    <w:rsid w:val="00E75B1D"/>
    <w:pPr>
      <w:ind w:left="720"/>
      <w:contextualSpacing/>
    </w:pPr>
  </w:style>
  <w:style w:type="character" w:styleId="Hyperlink">
    <w:name w:val="Hyperlink"/>
    <w:basedOn w:val="DefaultParagraphFont"/>
    <w:uiPriority w:val="99"/>
    <w:unhideWhenUsed/>
    <w:rsid w:val="006F2BB0"/>
    <w:rPr>
      <w:color w:val="0563C1" w:themeColor="hyperlink"/>
      <w:u w:val="single"/>
    </w:rPr>
  </w:style>
  <w:style w:type="paragraph" w:styleId="BalloonText">
    <w:name w:val="Balloon Text"/>
    <w:basedOn w:val="Normal"/>
    <w:link w:val="BalloonTextChar"/>
    <w:uiPriority w:val="99"/>
    <w:semiHidden/>
    <w:unhideWhenUsed/>
    <w:rsid w:val="00E57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B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nefits.hr.ncsu.edu/wp-content/uploads/sites/2/2017/09/2018-2021-PRP-FAQ-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Thornton</dc:creator>
  <cp:keywords/>
  <dc:description/>
  <cp:lastModifiedBy>Joseph Matise</cp:lastModifiedBy>
  <cp:revision>2</cp:revision>
  <cp:lastPrinted>2018-10-11T17:08:00Z</cp:lastPrinted>
  <dcterms:created xsi:type="dcterms:W3CDTF">2018-10-12T13:23:00Z</dcterms:created>
  <dcterms:modified xsi:type="dcterms:W3CDTF">2018-10-12T13:23:00Z</dcterms:modified>
</cp:coreProperties>
</file>